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9DB" w:rsidRPr="007607AD" w:rsidRDefault="007C39DB" w:rsidP="007607AD">
      <w:pPr>
        <w:spacing w:line="480" w:lineRule="auto"/>
        <w:jc w:val="center"/>
        <w:rPr>
          <w:rFonts w:ascii="Times New Roman" w:hAnsi="Times New Roman" w:cs="Times New Roman"/>
          <w:color w:val="000000" w:themeColor="text1"/>
          <w:sz w:val="24"/>
          <w:szCs w:val="24"/>
        </w:rPr>
      </w:pPr>
    </w:p>
    <w:p w:rsidR="007C39DB" w:rsidRPr="007607AD" w:rsidRDefault="007C39DB" w:rsidP="007607AD">
      <w:pPr>
        <w:spacing w:line="480" w:lineRule="auto"/>
        <w:jc w:val="center"/>
        <w:rPr>
          <w:rFonts w:ascii="Times New Roman" w:hAnsi="Times New Roman" w:cs="Times New Roman"/>
          <w:color w:val="000000" w:themeColor="text1"/>
          <w:sz w:val="24"/>
          <w:szCs w:val="24"/>
        </w:rPr>
      </w:pPr>
    </w:p>
    <w:p w:rsidR="007C39DB" w:rsidRPr="007607AD" w:rsidRDefault="007C39DB" w:rsidP="007607AD">
      <w:pPr>
        <w:spacing w:line="480" w:lineRule="auto"/>
        <w:jc w:val="center"/>
        <w:rPr>
          <w:rFonts w:ascii="Times New Roman" w:hAnsi="Times New Roman" w:cs="Times New Roman"/>
          <w:color w:val="000000" w:themeColor="text1"/>
          <w:sz w:val="24"/>
          <w:szCs w:val="24"/>
        </w:rPr>
      </w:pPr>
    </w:p>
    <w:p w:rsidR="007C39DB" w:rsidRPr="007607AD" w:rsidRDefault="007C39DB" w:rsidP="007607AD">
      <w:pPr>
        <w:spacing w:line="480" w:lineRule="auto"/>
        <w:jc w:val="center"/>
        <w:rPr>
          <w:rFonts w:ascii="Times New Roman" w:hAnsi="Times New Roman" w:cs="Times New Roman"/>
          <w:color w:val="000000" w:themeColor="text1"/>
          <w:sz w:val="24"/>
          <w:szCs w:val="24"/>
        </w:rPr>
      </w:pPr>
    </w:p>
    <w:p w:rsidR="007C39DB" w:rsidRPr="007607AD" w:rsidRDefault="007C39DB" w:rsidP="007607AD">
      <w:pPr>
        <w:spacing w:line="480" w:lineRule="auto"/>
        <w:jc w:val="center"/>
        <w:rPr>
          <w:rFonts w:ascii="Times New Roman" w:hAnsi="Times New Roman" w:cs="Times New Roman"/>
          <w:color w:val="000000" w:themeColor="text1"/>
          <w:sz w:val="24"/>
          <w:szCs w:val="24"/>
        </w:rPr>
      </w:pPr>
    </w:p>
    <w:p w:rsidR="007C39DB" w:rsidRPr="007607AD" w:rsidRDefault="007C39DB" w:rsidP="007607AD">
      <w:pPr>
        <w:spacing w:line="480" w:lineRule="auto"/>
        <w:jc w:val="center"/>
        <w:rPr>
          <w:rFonts w:ascii="Times New Roman" w:hAnsi="Times New Roman" w:cs="Times New Roman"/>
          <w:color w:val="000000" w:themeColor="text1"/>
          <w:sz w:val="24"/>
          <w:szCs w:val="24"/>
        </w:rPr>
      </w:pPr>
    </w:p>
    <w:p w:rsidR="007C39DB" w:rsidRPr="007607AD" w:rsidRDefault="007C39DB" w:rsidP="007607AD">
      <w:pPr>
        <w:spacing w:line="480" w:lineRule="auto"/>
        <w:jc w:val="center"/>
        <w:rPr>
          <w:rFonts w:ascii="Times New Roman" w:hAnsi="Times New Roman" w:cs="Times New Roman"/>
          <w:color w:val="000000" w:themeColor="text1"/>
          <w:sz w:val="24"/>
          <w:szCs w:val="24"/>
        </w:rPr>
      </w:pPr>
    </w:p>
    <w:p w:rsidR="007C39DB" w:rsidRPr="007607AD" w:rsidRDefault="007C39DB" w:rsidP="007607AD">
      <w:pPr>
        <w:spacing w:line="480" w:lineRule="auto"/>
        <w:jc w:val="center"/>
        <w:rPr>
          <w:rFonts w:ascii="Times New Roman" w:hAnsi="Times New Roman" w:cs="Times New Roman"/>
          <w:color w:val="000000" w:themeColor="text1"/>
          <w:sz w:val="24"/>
          <w:szCs w:val="24"/>
        </w:rPr>
      </w:pPr>
    </w:p>
    <w:p w:rsidR="00116387" w:rsidRPr="007607AD" w:rsidRDefault="00116387" w:rsidP="007607AD">
      <w:pPr>
        <w:spacing w:line="480" w:lineRule="auto"/>
        <w:jc w:val="center"/>
        <w:rPr>
          <w:rFonts w:ascii="Times New Roman" w:hAnsi="Times New Roman" w:cs="Times New Roman"/>
          <w:color w:val="000000" w:themeColor="text1"/>
          <w:sz w:val="24"/>
          <w:szCs w:val="24"/>
        </w:rPr>
      </w:pPr>
      <w:r w:rsidRPr="007607AD">
        <w:rPr>
          <w:rFonts w:ascii="Times New Roman" w:hAnsi="Times New Roman" w:cs="Times New Roman"/>
          <w:color w:val="000000" w:themeColor="text1"/>
          <w:sz w:val="24"/>
          <w:szCs w:val="24"/>
        </w:rPr>
        <w:t xml:space="preserve">Healthcare Regulation </w:t>
      </w:r>
      <w:r w:rsidR="00714171" w:rsidRPr="007607AD">
        <w:rPr>
          <w:rFonts w:ascii="Times New Roman" w:hAnsi="Times New Roman" w:cs="Times New Roman"/>
          <w:color w:val="000000" w:themeColor="text1"/>
          <w:sz w:val="24"/>
          <w:szCs w:val="24"/>
        </w:rPr>
        <w:t xml:space="preserve">Related </w:t>
      </w:r>
      <w:r w:rsidRPr="007607AD">
        <w:rPr>
          <w:rFonts w:ascii="Times New Roman" w:hAnsi="Times New Roman" w:cs="Times New Roman"/>
          <w:color w:val="000000" w:themeColor="text1"/>
          <w:sz w:val="24"/>
          <w:szCs w:val="24"/>
        </w:rPr>
        <w:t>to Patient Safety.</w:t>
      </w:r>
    </w:p>
    <w:p w:rsidR="006952B1" w:rsidRPr="007607AD" w:rsidRDefault="006952B1" w:rsidP="007607AD">
      <w:pPr>
        <w:spacing w:line="480" w:lineRule="auto"/>
        <w:jc w:val="center"/>
        <w:rPr>
          <w:rFonts w:ascii="Times New Roman" w:hAnsi="Times New Roman" w:cs="Times New Roman"/>
          <w:color w:val="000000" w:themeColor="text1"/>
          <w:sz w:val="24"/>
          <w:szCs w:val="24"/>
        </w:rPr>
      </w:pPr>
      <w:r w:rsidRPr="007607AD">
        <w:rPr>
          <w:rFonts w:ascii="Times New Roman" w:hAnsi="Times New Roman" w:cs="Times New Roman"/>
          <w:color w:val="000000" w:themeColor="text1"/>
          <w:sz w:val="24"/>
          <w:szCs w:val="24"/>
        </w:rPr>
        <w:t>Name.</w:t>
      </w:r>
    </w:p>
    <w:p w:rsidR="006952B1" w:rsidRPr="007607AD" w:rsidRDefault="006952B1" w:rsidP="007607AD">
      <w:pPr>
        <w:spacing w:line="480" w:lineRule="auto"/>
        <w:jc w:val="center"/>
        <w:rPr>
          <w:rFonts w:ascii="Times New Roman" w:hAnsi="Times New Roman" w:cs="Times New Roman"/>
          <w:color w:val="000000" w:themeColor="text1"/>
          <w:sz w:val="24"/>
          <w:szCs w:val="24"/>
        </w:rPr>
      </w:pPr>
      <w:r w:rsidRPr="007607AD">
        <w:rPr>
          <w:rFonts w:ascii="Times New Roman" w:hAnsi="Times New Roman" w:cs="Times New Roman"/>
          <w:color w:val="000000" w:themeColor="text1"/>
          <w:sz w:val="24"/>
          <w:szCs w:val="24"/>
        </w:rPr>
        <w:t>Institution.</w:t>
      </w:r>
    </w:p>
    <w:p w:rsidR="006952B1" w:rsidRPr="007607AD" w:rsidRDefault="006952B1" w:rsidP="007607AD">
      <w:pPr>
        <w:spacing w:line="480" w:lineRule="auto"/>
        <w:jc w:val="center"/>
        <w:rPr>
          <w:rFonts w:ascii="Times New Roman" w:hAnsi="Times New Roman" w:cs="Times New Roman"/>
          <w:color w:val="000000" w:themeColor="text1"/>
          <w:sz w:val="24"/>
          <w:szCs w:val="24"/>
        </w:rPr>
      </w:pPr>
      <w:r w:rsidRPr="007607AD">
        <w:rPr>
          <w:rFonts w:ascii="Times New Roman" w:hAnsi="Times New Roman" w:cs="Times New Roman"/>
          <w:color w:val="000000" w:themeColor="text1"/>
          <w:sz w:val="24"/>
          <w:szCs w:val="24"/>
        </w:rPr>
        <w:t>Date.</w:t>
      </w:r>
    </w:p>
    <w:p w:rsidR="0056199E" w:rsidRPr="007607AD" w:rsidRDefault="0056199E" w:rsidP="007607AD">
      <w:pPr>
        <w:spacing w:line="480" w:lineRule="auto"/>
        <w:jc w:val="center"/>
        <w:rPr>
          <w:rFonts w:ascii="Times New Roman" w:hAnsi="Times New Roman" w:cs="Times New Roman"/>
          <w:color w:val="000000" w:themeColor="text1"/>
          <w:sz w:val="24"/>
          <w:szCs w:val="24"/>
        </w:rPr>
      </w:pPr>
    </w:p>
    <w:p w:rsidR="0056199E" w:rsidRPr="007607AD" w:rsidRDefault="0056199E" w:rsidP="007607AD">
      <w:pPr>
        <w:spacing w:line="480" w:lineRule="auto"/>
        <w:jc w:val="center"/>
        <w:rPr>
          <w:rFonts w:ascii="Times New Roman" w:hAnsi="Times New Roman" w:cs="Times New Roman"/>
          <w:color w:val="000000" w:themeColor="text1"/>
          <w:sz w:val="24"/>
          <w:szCs w:val="24"/>
        </w:rPr>
      </w:pPr>
    </w:p>
    <w:p w:rsidR="0056199E" w:rsidRPr="007607AD" w:rsidRDefault="0056199E" w:rsidP="007607AD">
      <w:pPr>
        <w:spacing w:line="480" w:lineRule="auto"/>
        <w:jc w:val="center"/>
        <w:rPr>
          <w:rFonts w:ascii="Times New Roman" w:hAnsi="Times New Roman" w:cs="Times New Roman"/>
          <w:color w:val="000000" w:themeColor="text1"/>
          <w:sz w:val="24"/>
          <w:szCs w:val="24"/>
        </w:rPr>
      </w:pPr>
    </w:p>
    <w:p w:rsidR="0056199E" w:rsidRPr="007607AD" w:rsidRDefault="0056199E" w:rsidP="007607AD">
      <w:pPr>
        <w:spacing w:line="480" w:lineRule="auto"/>
        <w:jc w:val="center"/>
        <w:rPr>
          <w:rFonts w:ascii="Times New Roman" w:hAnsi="Times New Roman" w:cs="Times New Roman"/>
          <w:color w:val="000000" w:themeColor="text1"/>
          <w:sz w:val="24"/>
          <w:szCs w:val="24"/>
        </w:rPr>
      </w:pPr>
    </w:p>
    <w:p w:rsidR="0056199E" w:rsidRPr="007607AD" w:rsidRDefault="0056199E" w:rsidP="007607AD">
      <w:pPr>
        <w:spacing w:line="480" w:lineRule="auto"/>
        <w:jc w:val="center"/>
        <w:rPr>
          <w:rFonts w:ascii="Times New Roman" w:hAnsi="Times New Roman" w:cs="Times New Roman"/>
          <w:color w:val="000000" w:themeColor="text1"/>
          <w:sz w:val="24"/>
          <w:szCs w:val="24"/>
        </w:rPr>
      </w:pPr>
    </w:p>
    <w:p w:rsidR="0056199E" w:rsidRPr="007607AD" w:rsidRDefault="0056199E" w:rsidP="007607AD">
      <w:pPr>
        <w:spacing w:line="480" w:lineRule="auto"/>
        <w:jc w:val="center"/>
        <w:rPr>
          <w:rFonts w:ascii="Times New Roman" w:hAnsi="Times New Roman" w:cs="Times New Roman"/>
          <w:color w:val="000000" w:themeColor="text1"/>
          <w:sz w:val="24"/>
          <w:szCs w:val="24"/>
        </w:rPr>
      </w:pPr>
    </w:p>
    <w:p w:rsidR="006952B1" w:rsidRPr="007607AD" w:rsidRDefault="006952B1" w:rsidP="007607AD">
      <w:pPr>
        <w:spacing w:line="480" w:lineRule="auto"/>
        <w:jc w:val="center"/>
        <w:rPr>
          <w:rFonts w:ascii="Times New Roman" w:hAnsi="Times New Roman" w:cs="Times New Roman"/>
          <w:color w:val="000000" w:themeColor="text1"/>
          <w:sz w:val="24"/>
          <w:szCs w:val="24"/>
        </w:rPr>
      </w:pPr>
      <w:r w:rsidRPr="007607AD">
        <w:rPr>
          <w:rFonts w:ascii="Times New Roman" w:hAnsi="Times New Roman" w:cs="Times New Roman"/>
          <w:color w:val="000000" w:themeColor="text1"/>
          <w:sz w:val="24"/>
          <w:szCs w:val="24"/>
        </w:rPr>
        <w:lastRenderedPageBreak/>
        <w:t>Healthcare Regulation Related to Patient Safety.</w:t>
      </w:r>
    </w:p>
    <w:p w:rsidR="001F5719" w:rsidRDefault="006952B1" w:rsidP="001F5719">
      <w:pPr>
        <w:spacing w:line="480" w:lineRule="auto"/>
        <w:ind w:firstLine="720"/>
        <w:rPr>
          <w:rFonts w:ascii="Times New Roman" w:hAnsi="Times New Roman" w:cs="Times New Roman"/>
          <w:color w:val="000000" w:themeColor="text1"/>
          <w:sz w:val="24"/>
          <w:szCs w:val="24"/>
        </w:rPr>
      </w:pPr>
      <w:r w:rsidRPr="007607AD">
        <w:rPr>
          <w:rFonts w:ascii="Times New Roman" w:hAnsi="Times New Roman" w:cs="Times New Roman"/>
          <w:color w:val="000000" w:themeColor="text1"/>
          <w:sz w:val="24"/>
          <w:szCs w:val="24"/>
        </w:rPr>
        <w:t>The selected federal law is the Nurse Staffing Standards for Hospital Patient Safety and Quality Care Act of 2017. This Public Health Service Act was established to help healthcare organizations to implement as well as submit the Department of Health and Human Services (HHS)</w:t>
      </w:r>
      <w:r w:rsidR="001F5719">
        <w:rPr>
          <w:rFonts w:ascii="Times New Roman" w:hAnsi="Times New Roman" w:cs="Times New Roman"/>
          <w:color w:val="000000" w:themeColor="text1"/>
          <w:sz w:val="24"/>
          <w:szCs w:val="24"/>
        </w:rPr>
        <w:t>. HHS was</w:t>
      </w:r>
      <w:r w:rsidRPr="007607AD">
        <w:rPr>
          <w:rFonts w:ascii="Times New Roman" w:hAnsi="Times New Roman" w:cs="Times New Roman"/>
          <w:color w:val="000000" w:themeColor="text1"/>
          <w:sz w:val="24"/>
          <w:szCs w:val="24"/>
        </w:rPr>
        <w:t xml:space="preserve"> a staffing plan that effectively complies with the outlined minimum nurse-to-patient ratios by the unit. The Act demanded healthcare organizations to post a notice concerning the nurse-to-patient ratios while keeping the most accurate </w:t>
      </w:r>
      <w:r w:rsidR="001F5719" w:rsidRPr="007607AD">
        <w:rPr>
          <w:rFonts w:ascii="Times New Roman" w:hAnsi="Times New Roman" w:cs="Times New Roman"/>
          <w:color w:val="000000" w:themeColor="text1"/>
          <w:sz w:val="24"/>
          <w:szCs w:val="24"/>
        </w:rPr>
        <w:t>r</w:t>
      </w:r>
      <w:r w:rsidR="001F5719">
        <w:rPr>
          <w:rFonts w:ascii="Times New Roman" w:hAnsi="Times New Roman" w:cs="Times New Roman"/>
          <w:color w:val="000000" w:themeColor="text1"/>
          <w:sz w:val="24"/>
          <w:szCs w:val="24"/>
        </w:rPr>
        <w:t>ecord.</w:t>
      </w:r>
      <w:r w:rsidR="001F5719" w:rsidRPr="007607AD">
        <w:rPr>
          <w:rFonts w:ascii="Times New Roman" w:hAnsi="Times New Roman" w:cs="Times New Roman"/>
          <w:color w:val="000000" w:themeColor="text1"/>
          <w:sz w:val="24"/>
          <w:szCs w:val="24"/>
        </w:rPr>
        <w:t xml:space="preserve"> Implementation</w:t>
      </w:r>
      <w:r w:rsidRPr="007607AD">
        <w:rPr>
          <w:rFonts w:ascii="Times New Roman" w:hAnsi="Times New Roman" w:cs="Times New Roman"/>
          <w:color w:val="000000" w:themeColor="text1"/>
          <w:sz w:val="24"/>
          <w:szCs w:val="24"/>
        </w:rPr>
        <w:t xml:space="preserve"> of the Nurse Staffing Standards for Hospital Patient Safety and Quality Care Act of 2017 has been a breakthrough for tremendous changes in the context of healthcare. As a result, there has been an acute adjustment to Medicare payments to healthcare organization to meet the extra cost incurred in providing services to Medicare beneficiaries that lead to compliance with these ratios (Congress.Gov, 2018). More importantly, healthcare professionals have been in a position to offer improved healthcare services with emphasize to the patient’s safety. Also, nurses have got a firm basis of action since they got the right to refuse to participate in tasks which would violate the minimum ratios. Further, the law has laid a basis for improved nursing professionalism, improved patients care, and increased continuous improvement. </w:t>
      </w:r>
    </w:p>
    <w:p w:rsidR="006952B1" w:rsidRPr="007607AD" w:rsidRDefault="006952B1" w:rsidP="001F5719">
      <w:pPr>
        <w:spacing w:line="480" w:lineRule="auto"/>
        <w:ind w:firstLine="720"/>
        <w:rPr>
          <w:rFonts w:ascii="Times New Roman" w:hAnsi="Times New Roman" w:cs="Times New Roman"/>
          <w:color w:val="000000" w:themeColor="text1"/>
          <w:sz w:val="24"/>
          <w:szCs w:val="24"/>
        </w:rPr>
      </w:pPr>
      <w:r w:rsidRPr="007607AD">
        <w:rPr>
          <w:rFonts w:ascii="Times New Roman" w:hAnsi="Times New Roman" w:cs="Times New Roman"/>
          <w:color w:val="000000" w:themeColor="text1"/>
          <w:sz w:val="24"/>
          <w:szCs w:val="24"/>
        </w:rPr>
        <w:t>This law demanded to be complemented with advanced healthcare information technology system for accurate data storage (Law et al., 2018). Als</w:t>
      </w:r>
      <w:r w:rsidR="00D146A0">
        <w:rPr>
          <w:rFonts w:ascii="Times New Roman" w:hAnsi="Times New Roman" w:cs="Times New Roman"/>
          <w:color w:val="000000" w:themeColor="text1"/>
          <w:sz w:val="24"/>
          <w:szCs w:val="24"/>
        </w:rPr>
        <w:t>o, the</w:t>
      </w:r>
      <w:r w:rsidR="001F5719">
        <w:rPr>
          <w:rFonts w:ascii="Times New Roman" w:hAnsi="Times New Roman" w:cs="Times New Roman"/>
          <w:color w:val="000000" w:themeColor="text1"/>
          <w:sz w:val="24"/>
          <w:szCs w:val="24"/>
        </w:rPr>
        <w:t xml:space="preserve"> law</w:t>
      </w:r>
      <w:r w:rsidR="00D146A0">
        <w:rPr>
          <w:rFonts w:ascii="Times New Roman" w:hAnsi="Times New Roman" w:cs="Times New Roman"/>
          <w:color w:val="000000" w:themeColor="text1"/>
          <w:sz w:val="24"/>
          <w:szCs w:val="24"/>
        </w:rPr>
        <w:t xml:space="preserve"> </w:t>
      </w:r>
      <w:bookmarkStart w:id="0" w:name="_GoBack"/>
      <w:bookmarkEnd w:id="0"/>
      <w:r w:rsidRPr="007607AD">
        <w:rPr>
          <w:rFonts w:ascii="Times New Roman" w:hAnsi="Times New Roman" w:cs="Times New Roman"/>
          <w:color w:val="000000" w:themeColor="text1"/>
          <w:sz w:val="24"/>
          <w:szCs w:val="24"/>
        </w:rPr>
        <w:t>has served a breakthrough to the need for the establishment of Intensive Care Pavilions for improved patient’s safety. Overall, health informatics has been given a priority as a critical path to the enactment of this law.</w:t>
      </w:r>
      <w:r w:rsidR="001F5719">
        <w:rPr>
          <w:rFonts w:ascii="Times New Roman" w:hAnsi="Times New Roman" w:cs="Times New Roman"/>
          <w:color w:val="000000" w:themeColor="text1"/>
          <w:sz w:val="24"/>
          <w:szCs w:val="24"/>
        </w:rPr>
        <w:t xml:space="preserve"> </w:t>
      </w:r>
      <w:r w:rsidRPr="007607AD">
        <w:rPr>
          <w:rFonts w:ascii="Times New Roman" w:hAnsi="Times New Roman" w:cs="Times New Roman"/>
          <w:color w:val="000000" w:themeColor="text1"/>
          <w:sz w:val="24"/>
          <w:szCs w:val="24"/>
        </w:rPr>
        <w:t xml:space="preserve">Ethical dilemmas have occurred as a result. For instance, many patients have remained unattended in hospitals as a result of the enacted Nurse-to-Patient ratios. As evident, the majority of the hospitals lacked adequate nursing personnel before the enactment of this policy </w:t>
      </w:r>
      <w:r w:rsidRPr="007607AD">
        <w:rPr>
          <w:rFonts w:ascii="Times New Roman" w:hAnsi="Times New Roman" w:cs="Times New Roman"/>
          <w:color w:val="000000" w:themeColor="text1"/>
          <w:sz w:val="24"/>
          <w:szCs w:val="24"/>
        </w:rPr>
        <w:lastRenderedPageBreak/>
        <w:t>(Congress.Gov, 2018). Managers found it challenging to abide by the Act while letting patients to suffer at their hand; an aspect which subjected patient’s safety into further questions. These dilemmas could be addressed by recruitment of additional and qualified healthcare professionals.</w:t>
      </w: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7607AD" w:rsidRDefault="007607AD" w:rsidP="007607AD">
      <w:pPr>
        <w:spacing w:line="480" w:lineRule="auto"/>
        <w:jc w:val="center"/>
        <w:rPr>
          <w:rFonts w:ascii="Times New Roman" w:hAnsi="Times New Roman" w:cs="Times New Roman"/>
          <w:color w:val="000000" w:themeColor="text1"/>
          <w:sz w:val="24"/>
          <w:szCs w:val="24"/>
        </w:rPr>
      </w:pPr>
    </w:p>
    <w:p w:rsidR="001F5719" w:rsidRDefault="001F5719" w:rsidP="007607AD">
      <w:pPr>
        <w:spacing w:line="480" w:lineRule="auto"/>
        <w:jc w:val="center"/>
        <w:rPr>
          <w:rFonts w:ascii="Times New Roman" w:hAnsi="Times New Roman" w:cs="Times New Roman"/>
          <w:color w:val="000000" w:themeColor="text1"/>
          <w:sz w:val="24"/>
          <w:szCs w:val="24"/>
        </w:rPr>
      </w:pPr>
    </w:p>
    <w:p w:rsidR="001F5719" w:rsidRDefault="001F5719" w:rsidP="007607AD">
      <w:pPr>
        <w:spacing w:line="480" w:lineRule="auto"/>
        <w:jc w:val="center"/>
        <w:rPr>
          <w:rFonts w:ascii="Times New Roman" w:hAnsi="Times New Roman" w:cs="Times New Roman"/>
          <w:color w:val="000000" w:themeColor="text1"/>
          <w:sz w:val="24"/>
          <w:szCs w:val="24"/>
        </w:rPr>
      </w:pPr>
    </w:p>
    <w:p w:rsidR="001F5719" w:rsidRDefault="001F5719" w:rsidP="007607AD">
      <w:pPr>
        <w:spacing w:line="480" w:lineRule="auto"/>
        <w:jc w:val="center"/>
        <w:rPr>
          <w:rFonts w:ascii="Times New Roman" w:hAnsi="Times New Roman" w:cs="Times New Roman"/>
          <w:color w:val="000000" w:themeColor="text1"/>
          <w:sz w:val="24"/>
          <w:szCs w:val="24"/>
        </w:rPr>
      </w:pPr>
    </w:p>
    <w:p w:rsidR="00FC2A04" w:rsidRPr="007607AD" w:rsidRDefault="000706E4" w:rsidP="007607AD">
      <w:pPr>
        <w:spacing w:line="480" w:lineRule="auto"/>
        <w:jc w:val="center"/>
        <w:rPr>
          <w:rFonts w:ascii="Times New Roman" w:hAnsi="Times New Roman" w:cs="Times New Roman"/>
          <w:color w:val="000000" w:themeColor="text1"/>
          <w:sz w:val="24"/>
          <w:szCs w:val="24"/>
        </w:rPr>
      </w:pPr>
      <w:r w:rsidRPr="007607AD">
        <w:rPr>
          <w:rFonts w:ascii="Times New Roman" w:hAnsi="Times New Roman" w:cs="Times New Roman"/>
          <w:color w:val="000000" w:themeColor="text1"/>
          <w:sz w:val="24"/>
          <w:szCs w:val="24"/>
        </w:rPr>
        <w:lastRenderedPageBreak/>
        <w:t>References.</w:t>
      </w:r>
    </w:p>
    <w:p w:rsidR="007607AD" w:rsidRPr="007607AD" w:rsidRDefault="007607AD" w:rsidP="007607AD">
      <w:pPr>
        <w:spacing w:line="480" w:lineRule="auto"/>
        <w:ind w:left="720" w:hanging="720"/>
        <w:rPr>
          <w:rFonts w:ascii="Times New Roman" w:hAnsi="Times New Roman" w:cs="Times New Roman"/>
          <w:color w:val="222222"/>
          <w:sz w:val="24"/>
          <w:szCs w:val="24"/>
          <w:shd w:val="clear" w:color="auto" w:fill="FFFFFF"/>
        </w:rPr>
      </w:pPr>
      <w:r w:rsidRPr="007607AD">
        <w:rPr>
          <w:rFonts w:ascii="Times New Roman" w:hAnsi="Times New Roman" w:cs="Times New Roman"/>
          <w:color w:val="222222"/>
          <w:sz w:val="24"/>
          <w:szCs w:val="24"/>
          <w:shd w:val="clear" w:color="auto" w:fill="FFFFFF"/>
        </w:rPr>
        <w:t xml:space="preserve">Congress.Gov, (2018). </w:t>
      </w:r>
      <w:r w:rsidRPr="007607AD">
        <w:rPr>
          <w:rFonts w:ascii="Times New Roman" w:hAnsi="Times New Roman" w:cs="Times New Roman"/>
          <w:color w:val="000000" w:themeColor="text1"/>
          <w:sz w:val="24"/>
          <w:szCs w:val="24"/>
        </w:rPr>
        <w:t xml:space="preserve">H.R.2392 - Nurse Staffing Standards for Hospital Patient Safety and Quality Care Act of 2017. Retrieved from </w:t>
      </w:r>
      <w:hyperlink r:id="rId6" w:history="1">
        <w:r w:rsidRPr="007607AD">
          <w:rPr>
            <w:rStyle w:val="Hyperlink"/>
            <w:rFonts w:ascii="Times New Roman" w:hAnsi="Times New Roman" w:cs="Times New Roman"/>
            <w:sz w:val="24"/>
            <w:szCs w:val="24"/>
          </w:rPr>
          <w:t>https://www.congress.gov/bill/115th-congress/house-bill/2392</w:t>
        </w:r>
      </w:hyperlink>
    </w:p>
    <w:p w:rsidR="007607AD" w:rsidRPr="007607AD" w:rsidRDefault="007607AD" w:rsidP="007607AD">
      <w:pPr>
        <w:spacing w:line="480" w:lineRule="auto"/>
        <w:ind w:left="720" w:hanging="720"/>
        <w:rPr>
          <w:rFonts w:ascii="Times New Roman" w:hAnsi="Times New Roman" w:cs="Times New Roman"/>
          <w:color w:val="222222"/>
          <w:sz w:val="24"/>
          <w:szCs w:val="24"/>
          <w:shd w:val="clear" w:color="auto" w:fill="FFFFFF"/>
        </w:rPr>
      </w:pPr>
      <w:r w:rsidRPr="007607AD">
        <w:rPr>
          <w:rFonts w:ascii="Times New Roman" w:hAnsi="Times New Roman" w:cs="Times New Roman"/>
          <w:color w:val="222222"/>
          <w:sz w:val="24"/>
          <w:szCs w:val="24"/>
          <w:shd w:val="clear" w:color="auto" w:fill="FFFFFF"/>
        </w:rPr>
        <w:t>Law, A. C., Stevens, J. P., Hohmann, S., &amp; Walkey, A. J. (2018). Patient outcomes after the introduction of statewide ICU nurse staffing regulations. </w:t>
      </w:r>
      <w:r w:rsidRPr="007607AD">
        <w:rPr>
          <w:rFonts w:ascii="Times New Roman" w:hAnsi="Times New Roman" w:cs="Times New Roman"/>
          <w:i/>
          <w:iCs/>
          <w:color w:val="222222"/>
          <w:sz w:val="24"/>
          <w:szCs w:val="24"/>
          <w:shd w:val="clear" w:color="auto" w:fill="FFFFFF"/>
        </w:rPr>
        <w:t>Critical care medicine</w:t>
      </w:r>
      <w:r w:rsidRPr="007607AD">
        <w:rPr>
          <w:rFonts w:ascii="Times New Roman" w:hAnsi="Times New Roman" w:cs="Times New Roman"/>
          <w:color w:val="222222"/>
          <w:sz w:val="24"/>
          <w:szCs w:val="24"/>
          <w:shd w:val="clear" w:color="auto" w:fill="FFFFFF"/>
        </w:rPr>
        <w:t>, </w:t>
      </w:r>
      <w:r w:rsidRPr="007607AD">
        <w:rPr>
          <w:rFonts w:ascii="Times New Roman" w:hAnsi="Times New Roman" w:cs="Times New Roman"/>
          <w:i/>
          <w:iCs/>
          <w:color w:val="222222"/>
          <w:sz w:val="24"/>
          <w:szCs w:val="24"/>
          <w:shd w:val="clear" w:color="auto" w:fill="FFFFFF"/>
        </w:rPr>
        <w:t>46</w:t>
      </w:r>
      <w:r w:rsidRPr="007607AD">
        <w:rPr>
          <w:rFonts w:ascii="Times New Roman" w:hAnsi="Times New Roman" w:cs="Times New Roman"/>
          <w:color w:val="222222"/>
          <w:sz w:val="24"/>
          <w:szCs w:val="24"/>
          <w:shd w:val="clear" w:color="auto" w:fill="FFFFFF"/>
        </w:rPr>
        <w:t>(10), 1563-1569.</w:t>
      </w:r>
    </w:p>
    <w:p w:rsidR="003242F2" w:rsidRPr="007607AD" w:rsidRDefault="003242F2" w:rsidP="007607AD">
      <w:pPr>
        <w:spacing w:line="480" w:lineRule="auto"/>
        <w:rPr>
          <w:rFonts w:ascii="Times New Roman" w:hAnsi="Times New Roman" w:cs="Times New Roman"/>
          <w:color w:val="000000" w:themeColor="text1"/>
          <w:sz w:val="24"/>
          <w:szCs w:val="24"/>
        </w:rPr>
      </w:pPr>
    </w:p>
    <w:p w:rsidR="00B833FA" w:rsidRPr="007607AD" w:rsidRDefault="00B833FA" w:rsidP="007607AD">
      <w:pPr>
        <w:spacing w:line="480" w:lineRule="auto"/>
        <w:rPr>
          <w:rFonts w:ascii="Times New Roman" w:hAnsi="Times New Roman" w:cs="Times New Roman"/>
          <w:color w:val="000000" w:themeColor="text1"/>
          <w:sz w:val="24"/>
          <w:szCs w:val="24"/>
        </w:rPr>
      </w:pPr>
    </w:p>
    <w:p w:rsidR="00116387" w:rsidRPr="007607AD" w:rsidRDefault="00116387" w:rsidP="007607AD">
      <w:pPr>
        <w:spacing w:line="480" w:lineRule="auto"/>
        <w:rPr>
          <w:rFonts w:ascii="Times New Roman" w:hAnsi="Times New Roman" w:cs="Times New Roman"/>
          <w:color w:val="000000" w:themeColor="text1"/>
          <w:sz w:val="24"/>
          <w:szCs w:val="24"/>
        </w:rPr>
      </w:pPr>
    </w:p>
    <w:sectPr w:rsidR="00116387" w:rsidRPr="007607AD" w:rsidSect="006952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2F57" w:rsidRDefault="00872F57" w:rsidP="006952B1">
      <w:pPr>
        <w:spacing w:after="0" w:line="240" w:lineRule="auto"/>
      </w:pPr>
      <w:r>
        <w:separator/>
      </w:r>
    </w:p>
  </w:endnote>
  <w:endnote w:type="continuationSeparator" w:id="1">
    <w:p w:rsidR="00872F57" w:rsidRDefault="00872F57" w:rsidP="006952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2F57" w:rsidRDefault="00872F57" w:rsidP="006952B1">
      <w:pPr>
        <w:spacing w:after="0" w:line="240" w:lineRule="auto"/>
      </w:pPr>
      <w:r>
        <w:separator/>
      </w:r>
    </w:p>
  </w:footnote>
  <w:footnote w:type="continuationSeparator" w:id="1">
    <w:p w:rsidR="00872F57" w:rsidRDefault="00872F57" w:rsidP="006952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DB" w:rsidRPr="007C39DB" w:rsidRDefault="007C39DB">
    <w:pPr>
      <w:pStyle w:val="Header"/>
      <w:rPr>
        <w:rFonts w:ascii="Times New Roman" w:hAnsi="Times New Roman" w:cs="Times New Roman"/>
        <w:sz w:val="24"/>
        <w:szCs w:val="24"/>
      </w:rPr>
    </w:pPr>
    <w:r w:rsidRPr="007C39DB">
      <w:rPr>
        <w:rFonts w:ascii="Times New Roman" w:hAnsi="Times New Roman" w:cs="Times New Roman"/>
        <w:color w:val="000000" w:themeColor="text1"/>
        <w:sz w:val="24"/>
        <w:szCs w:val="24"/>
      </w:rPr>
      <w:t>HEALTHCARE REGULATION RELATED TO PATIENT SAFETY.</w:t>
    </w:r>
    <w:r w:rsidRPr="007C39DB">
      <w:rPr>
        <w:rFonts w:ascii="Times New Roman" w:hAnsi="Times New Roman" w:cs="Times New Roman"/>
        <w:color w:val="000000" w:themeColor="text1"/>
        <w:sz w:val="24"/>
        <w:szCs w:val="24"/>
      </w:rPr>
      <w:tab/>
    </w:r>
    <w:sdt>
      <w:sdtPr>
        <w:rPr>
          <w:rFonts w:ascii="Times New Roman" w:hAnsi="Times New Roman" w:cs="Times New Roman"/>
          <w:sz w:val="24"/>
          <w:szCs w:val="24"/>
        </w:rPr>
        <w:id w:val="-1675481368"/>
        <w:docPartObj>
          <w:docPartGallery w:val="Page Numbers (Top of Page)"/>
          <w:docPartUnique/>
        </w:docPartObj>
      </w:sdtPr>
      <w:sdtEndPr>
        <w:rPr>
          <w:noProof/>
        </w:rPr>
      </w:sdtEndPr>
      <w:sdtContent>
        <w:r w:rsidR="002D6CF0" w:rsidRPr="007C39DB">
          <w:rPr>
            <w:rFonts w:ascii="Times New Roman" w:hAnsi="Times New Roman" w:cs="Times New Roman"/>
            <w:sz w:val="24"/>
            <w:szCs w:val="24"/>
          </w:rPr>
          <w:fldChar w:fldCharType="begin"/>
        </w:r>
        <w:r w:rsidRPr="007C39DB">
          <w:rPr>
            <w:rFonts w:ascii="Times New Roman" w:hAnsi="Times New Roman" w:cs="Times New Roman"/>
            <w:sz w:val="24"/>
            <w:szCs w:val="24"/>
          </w:rPr>
          <w:instrText xml:space="preserve"> PAGE   \* MERGEFORMAT </w:instrText>
        </w:r>
        <w:r w:rsidR="002D6CF0" w:rsidRPr="007C39DB">
          <w:rPr>
            <w:rFonts w:ascii="Times New Roman" w:hAnsi="Times New Roman" w:cs="Times New Roman"/>
            <w:sz w:val="24"/>
            <w:szCs w:val="24"/>
          </w:rPr>
          <w:fldChar w:fldCharType="separate"/>
        </w:r>
        <w:r w:rsidR="001F5719">
          <w:rPr>
            <w:rFonts w:ascii="Times New Roman" w:hAnsi="Times New Roman" w:cs="Times New Roman"/>
            <w:noProof/>
            <w:sz w:val="24"/>
            <w:szCs w:val="24"/>
          </w:rPr>
          <w:t>2</w:t>
        </w:r>
        <w:r w:rsidR="002D6CF0" w:rsidRPr="007C39DB">
          <w:rPr>
            <w:rFonts w:ascii="Times New Roman" w:hAnsi="Times New Roman" w:cs="Times New Roman"/>
            <w:noProof/>
            <w:sz w:val="24"/>
            <w:szCs w:val="24"/>
          </w:rPr>
          <w:fldChar w:fldCharType="end"/>
        </w:r>
      </w:sdtContent>
    </w:sdt>
  </w:p>
  <w:p w:rsidR="006952B1" w:rsidRPr="007C39DB" w:rsidRDefault="006952B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B1" w:rsidRPr="007C39DB" w:rsidRDefault="006952B1">
    <w:pPr>
      <w:pStyle w:val="Header"/>
      <w:rPr>
        <w:rFonts w:ascii="Times New Roman" w:hAnsi="Times New Roman" w:cs="Times New Roman"/>
      </w:rPr>
    </w:pPr>
    <w:r w:rsidRPr="007C39DB">
      <w:rPr>
        <w:rFonts w:ascii="Times New Roman" w:hAnsi="Times New Roman" w:cs="Times New Roman"/>
      </w:rPr>
      <w:t xml:space="preserve">Running head: </w:t>
    </w:r>
    <w:r w:rsidRPr="007C39DB">
      <w:rPr>
        <w:rFonts w:ascii="Times New Roman" w:hAnsi="Times New Roman" w:cs="Times New Roman"/>
        <w:color w:val="000000" w:themeColor="text1"/>
        <w:sz w:val="24"/>
        <w:szCs w:val="24"/>
      </w:rPr>
      <w:t>HEALTHCARE REGULATION RELATED TO PATIENT SAFETY.</w:t>
    </w:r>
    <w:r w:rsidRPr="007C39DB">
      <w:rPr>
        <w:rFonts w:ascii="Times New Roman" w:hAnsi="Times New Roman" w:cs="Times New Roman"/>
        <w:color w:val="000000" w:themeColor="text1"/>
        <w:sz w:val="24"/>
        <w:szCs w:val="24"/>
      </w:rPr>
      <w:tab/>
    </w:r>
    <w:sdt>
      <w:sdtPr>
        <w:rPr>
          <w:rFonts w:ascii="Times New Roman" w:hAnsi="Times New Roman" w:cs="Times New Roman"/>
        </w:rPr>
        <w:id w:val="531703946"/>
        <w:docPartObj>
          <w:docPartGallery w:val="Page Numbers (Top of Page)"/>
          <w:docPartUnique/>
        </w:docPartObj>
      </w:sdtPr>
      <w:sdtEndPr>
        <w:rPr>
          <w:noProof/>
        </w:rPr>
      </w:sdtEndPr>
      <w:sdtContent>
        <w:r w:rsidR="002D6CF0" w:rsidRPr="007C39DB">
          <w:rPr>
            <w:rFonts w:ascii="Times New Roman" w:hAnsi="Times New Roman" w:cs="Times New Roman"/>
          </w:rPr>
          <w:fldChar w:fldCharType="begin"/>
        </w:r>
        <w:r w:rsidRPr="007C39DB">
          <w:rPr>
            <w:rFonts w:ascii="Times New Roman" w:hAnsi="Times New Roman" w:cs="Times New Roman"/>
          </w:rPr>
          <w:instrText xml:space="preserve"> PAGE   \* MERGEFORMAT </w:instrText>
        </w:r>
        <w:r w:rsidR="002D6CF0" w:rsidRPr="007C39DB">
          <w:rPr>
            <w:rFonts w:ascii="Times New Roman" w:hAnsi="Times New Roman" w:cs="Times New Roman"/>
          </w:rPr>
          <w:fldChar w:fldCharType="separate"/>
        </w:r>
        <w:r w:rsidR="001F5719">
          <w:rPr>
            <w:rFonts w:ascii="Times New Roman" w:hAnsi="Times New Roman" w:cs="Times New Roman"/>
            <w:noProof/>
          </w:rPr>
          <w:t>1</w:t>
        </w:r>
        <w:r w:rsidR="002D6CF0" w:rsidRPr="007C39DB">
          <w:rPr>
            <w:rFonts w:ascii="Times New Roman" w:hAnsi="Times New Roman" w:cs="Times New Roman"/>
            <w:noProof/>
          </w:rPr>
          <w:fldChar w:fldCharType="end"/>
        </w:r>
      </w:sdtContent>
    </w:sdt>
  </w:p>
  <w:p w:rsidR="006952B1" w:rsidRPr="007C39DB" w:rsidRDefault="006952B1">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6387"/>
    <w:rsid w:val="000706E4"/>
    <w:rsid w:val="00112F9A"/>
    <w:rsid w:val="00116387"/>
    <w:rsid w:val="001E3EE5"/>
    <w:rsid w:val="001F5719"/>
    <w:rsid w:val="002A576B"/>
    <w:rsid w:val="002D2F88"/>
    <w:rsid w:val="002D6CF0"/>
    <w:rsid w:val="003242F2"/>
    <w:rsid w:val="0056199E"/>
    <w:rsid w:val="005843D3"/>
    <w:rsid w:val="006952B1"/>
    <w:rsid w:val="00714171"/>
    <w:rsid w:val="007607AD"/>
    <w:rsid w:val="007C39DB"/>
    <w:rsid w:val="00872F57"/>
    <w:rsid w:val="009348C8"/>
    <w:rsid w:val="009C1F6E"/>
    <w:rsid w:val="00AC20AC"/>
    <w:rsid w:val="00B833FA"/>
    <w:rsid w:val="00D146A0"/>
    <w:rsid w:val="00DC2693"/>
    <w:rsid w:val="00ED2A66"/>
    <w:rsid w:val="00FC2A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CF0"/>
  </w:style>
  <w:style w:type="paragraph" w:styleId="Heading1">
    <w:name w:val="heading 1"/>
    <w:basedOn w:val="Normal"/>
    <w:link w:val="Heading1Char"/>
    <w:uiPriority w:val="9"/>
    <w:qFormat/>
    <w:rsid w:val="001163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38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242F2"/>
    <w:rPr>
      <w:color w:val="0000FF"/>
      <w:u w:val="single"/>
    </w:rPr>
  </w:style>
  <w:style w:type="paragraph" w:styleId="Header">
    <w:name w:val="header"/>
    <w:basedOn w:val="Normal"/>
    <w:link w:val="HeaderChar"/>
    <w:uiPriority w:val="99"/>
    <w:unhideWhenUsed/>
    <w:rsid w:val="00695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2B1"/>
  </w:style>
  <w:style w:type="paragraph" w:styleId="Footer">
    <w:name w:val="footer"/>
    <w:basedOn w:val="Normal"/>
    <w:link w:val="FooterChar"/>
    <w:uiPriority w:val="99"/>
    <w:unhideWhenUsed/>
    <w:rsid w:val="00695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2B1"/>
  </w:style>
</w:styles>
</file>

<file path=word/webSettings.xml><?xml version="1.0" encoding="utf-8"?>
<w:webSettings xmlns:r="http://schemas.openxmlformats.org/officeDocument/2006/relationships" xmlns:w="http://schemas.openxmlformats.org/wordprocessingml/2006/main">
  <w:divs>
    <w:div w:id="1092243557">
      <w:bodyDiv w:val="1"/>
      <w:marLeft w:val="0"/>
      <w:marRight w:val="0"/>
      <w:marTop w:val="0"/>
      <w:marBottom w:val="0"/>
      <w:divBdr>
        <w:top w:val="none" w:sz="0" w:space="0" w:color="auto"/>
        <w:left w:val="none" w:sz="0" w:space="0" w:color="auto"/>
        <w:bottom w:val="none" w:sz="0" w:space="0" w:color="auto"/>
        <w:right w:val="none" w:sz="0" w:space="0" w:color="auto"/>
      </w:divBdr>
    </w:div>
    <w:div w:id="119703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gress.gov/bill/115th-congress/house-bill/239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2019-06-03T17:32:00Z</dcterms:created>
  <dcterms:modified xsi:type="dcterms:W3CDTF">2019-06-03T17:32:00Z</dcterms:modified>
</cp:coreProperties>
</file>